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6E67" w14:textId="29760208" w:rsidR="00BB1E18" w:rsidRPr="00BB1E18" w:rsidRDefault="00BB1E18" w:rsidP="00BB1E18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BB1E18">
        <w:rPr>
          <w:rFonts w:ascii="Arial" w:hAnsi="Arial" w:cs="Arial"/>
          <w:b/>
          <w:bCs/>
          <w:color w:val="000000"/>
          <w:sz w:val="27"/>
          <w:szCs w:val="27"/>
        </w:rPr>
        <w:t>Административная ответственность за публикацию, имеющую оскорбительный характер к группе лиц по принципу принадлежности к социальной группе</w:t>
      </w:r>
    </w:p>
    <w:p w14:paraId="5F2F3604" w14:textId="666F05EE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Статьей 20.3.1 КоАП РФ предусмотрена ответственность за возбуждение ненависти либо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</w:p>
    <w:p w14:paraId="31381E7B" w14:textId="77777777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совершение данного правонарушения предусмотрено наказание в виде административного штрафа на граждан в размере от 10 тысяч до 20 тысяч рублей, или обязательные работы на срок до ста часов, или административный арест на срок до 15 суток; на юридических лиц - от 250 тысяч до 500 тысяч рублей.</w:t>
      </w:r>
    </w:p>
    <w:p w14:paraId="50F62528" w14:textId="77777777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этом административная ответственность наступает в том случае, если действия виновного лица не содержат уголовно наказуемого деяния.</w:t>
      </w:r>
    </w:p>
    <w:p w14:paraId="0DFC4C85" w14:textId="77777777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Следует отметить, что в тех случаях, когда лицо аналогичное деяние совершило повторно в течение одного года после его привлечения к административной ответственности, установлена уголовная ответственность (ч. 1 ст. 282 УК РФ).</w:t>
      </w:r>
    </w:p>
    <w:p w14:paraId="23104DC1" w14:textId="77777777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нарушение законодательства о противодействии экстремистской деятельности предусмотрено максимальное наказание в виде лишения свободы на срок от трех до шести лет.</w:t>
      </w:r>
    </w:p>
    <w:p w14:paraId="4383AADF" w14:textId="680F29BA" w:rsidR="00BB1E18" w:rsidRDefault="00BB1E18" w:rsidP="00BB1E1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Заместитель прокурора района</w:t>
      </w:r>
      <w:r>
        <w:rPr>
          <w:rFonts w:ascii="Arial" w:hAnsi="Arial" w:cs="Arial"/>
          <w:color w:val="000000"/>
          <w:sz w:val="27"/>
          <w:szCs w:val="27"/>
        </w:rPr>
        <w:t xml:space="preserve">        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hAnsi="Arial" w:cs="Arial"/>
          <w:color w:val="000000"/>
          <w:sz w:val="27"/>
          <w:szCs w:val="27"/>
        </w:rPr>
        <w:t xml:space="preserve">Ю.Ю.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Березовиченко</w:t>
      </w:r>
      <w:proofErr w:type="spellEnd"/>
    </w:p>
    <w:p w14:paraId="699F002C" w14:textId="77777777" w:rsidR="00D41592" w:rsidRDefault="00D41592"/>
    <w:sectPr w:rsidR="00D4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8"/>
    <w:rsid w:val="00BB1E18"/>
    <w:rsid w:val="00D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0006"/>
  <w15:chartTrackingRefBased/>
  <w15:docId w15:val="{61E105C7-4CAD-4F7B-AE2B-E1431BA6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2022-03-05T08:04:00Z</dcterms:created>
  <dcterms:modified xsi:type="dcterms:W3CDTF">2022-03-05T08:05:00Z</dcterms:modified>
</cp:coreProperties>
</file>